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E81BC" w14:textId="77777777" w:rsidR="009F7939" w:rsidRPr="00EF51DC" w:rsidRDefault="009F7939" w:rsidP="005201C2">
      <w:pPr>
        <w:widowControl w:val="0"/>
        <w:jc w:val="center"/>
        <w:rPr>
          <w:rFonts w:ascii="BPG Ingiri Arial" w:hAnsi="BPG Ingiri Arial" w:cs="BPG Ingiri Arial"/>
          <w:b/>
          <w:bCs/>
          <w:color w:val="17365D"/>
          <w:shd w:val="solid" w:color="FFFFFF" w:fill="FFFFFF"/>
          <w:lang w:val="ka-GE"/>
        </w:rPr>
      </w:pPr>
      <w:bookmarkStart w:id="0" w:name="_GoBack"/>
    </w:p>
    <w:p w14:paraId="6DEC8640" w14:textId="16B9C9B8" w:rsidR="00A77B3E" w:rsidRPr="00EF51DC" w:rsidRDefault="009F7939" w:rsidP="005201C2">
      <w:pPr>
        <w:widowControl w:val="0"/>
        <w:jc w:val="center"/>
        <w:rPr>
          <w:rFonts w:ascii="Kolkhety ICh Mtavruli Bold" w:hAnsi="Kolkhety ICh Mtavruli Bold" w:cs="BPG Ingiri Arial"/>
          <w:lang w:val="ka-GE"/>
        </w:rPr>
      </w:pPr>
      <w:r w:rsidRPr="00EF51DC">
        <w:rPr>
          <w:rFonts w:ascii="Kolkhety ICh Mtavruli Bold" w:hAnsi="Kolkhety ICh Mtavruli Bold" w:cs="BPG Ingiri Arial"/>
          <w:b/>
          <w:bCs/>
          <w:color w:val="17365D"/>
          <w:shd w:val="solid" w:color="FFFFFF" w:fill="FFFFFF"/>
          <w:lang w:val="ka-GE"/>
        </w:rPr>
        <w:t xml:space="preserve">საქართველომ </w:t>
      </w:r>
      <w:r w:rsidR="00CF6F37" w:rsidRPr="00EF51DC">
        <w:rPr>
          <w:rFonts w:ascii="Kolkhety ICh Mtavruli Bold" w:hAnsi="Kolkhety ICh Mtavruli Bold" w:cs="BPG Ingiri Arial"/>
          <w:b/>
          <w:bCs/>
          <w:color w:val="17365D"/>
          <w:shd w:val="solid" w:color="FFFFFF" w:fill="FFFFFF"/>
          <w:lang w:val="ka-GE"/>
        </w:rPr>
        <w:t>სავიზო რეჟიმის ლიბერალიზაციასთან დაკავშირებული ევროკავშირის მოთხოვნების დიდი ნაწილი შეასრულა</w:t>
      </w:r>
    </w:p>
    <w:p w14:paraId="79998B06" w14:textId="77777777" w:rsidR="005201C2" w:rsidRPr="00EF51DC" w:rsidRDefault="005201C2">
      <w:pPr>
        <w:widowControl w:val="0"/>
        <w:spacing w:after="120"/>
        <w:jc w:val="both"/>
        <w:rPr>
          <w:rFonts w:ascii="BPG Ingiri Arial" w:hAnsi="BPG Ingiri Arial" w:cs="BPG Ingiri Arial"/>
          <w:i/>
          <w:iCs/>
          <w:sz w:val="18"/>
          <w:szCs w:val="18"/>
          <w:lang w:val="ka-GE"/>
        </w:rPr>
      </w:pPr>
    </w:p>
    <w:p w14:paraId="25E73844" w14:textId="77777777" w:rsidR="00A77B3E" w:rsidRPr="00EF51DC" w:rsidRDefault="00CF6F37">
      <w:pPr>
        <w:widowControl w:val="0"/>
        <w:spacing w:after="120"/>
        <w:jc w:val="both"/>
        <w:rPr>
          <w:rFonts w:ascii="BPG Ingiri Arial" w:hAnsi="BPG Ingiri Arial" w:cs="BPG Ingiri Arial"/>
          <w:i/>
          <w:iCs/>
          <w:sz w:val="18"/>
          <w:szCs w:val="18"/>
          <w:lang w:val="ka-GE"/>
        </w:rPr>
      </w:pPr>
      <w:r w:rsidRPr="00EF51DC">
        <w:rPr>
          <w:rFonts w:ascii="BPG Ingiri Arial" w:hAnsi="BPG Ingiri Arial" w:cs="BPG Ingiri Arial"/>
          <w:i/>
          <w:iCs/>
          <w:sz w:val="18"/>
          <w:szCs w:val="18"/>
          <w:lang w:val="ka-GE"/>
        </w:rPr>
        <w:t>თბილისი, 2014 წლის 8 აპრილი</w:t>
      </w:r>
    </w:p>
    <w:p w14:paraId="32665BA6" w14:textId="77777777" w:rsidR="00A77B3E" w:rsidRPr="00EF51DC" w:rsidRDefault="00CF6F37">
      <w:pPr>
        <w:widowControl w:val="0"/>
        <w:spacing w:after="120"/>
        <w:ind w:firstLine="72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„საერთაშორისო გამჭვირვალობა – საქართველოს“ მიერ გამოქვეყნებული ანგარიში  სავიზო რეჟიმის ლიბერალიზაციის სამოქმედო გეგმის შესრულებას აფასებს, რომელიც საქართველოს 2013 წლის 25 თებერვალს გადმოეცა და რომელშიც 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>ევროკავშირის მოთხოვნებია მოცემული.</w:t>
      </w:r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 კვლევაში მიმოხილულია 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>ქართული მხარის მიერ სამოქმედო გეგმის ოთხივე ბლოკის შესრულების მონიტორინგის შედეგები 2014 წლის მარტის მდგომარეობით.</w:t>
      </w:r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 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ამასთანავე, კვლევა სამოქმედო გეგმის მხოლოდ პირველ ფაზას, ანუ საკანონმდებლო ცვლილებებს ეხება, ვინაიდან საქართველო იმპლემენტაციის ფაზაზე აქტიურად ჯერ არ გადასულა. </w:t>
      </w:r>
    </w:p>
    <w:p w14:paraId="1BD6CC12" w14:textId="77777777" w:rsidR="00A77B3E" w:rsidRPr="00EF51DC" w:rsidRDefault="00CF6F37">
      <w:pPr>
        <w:widowControl w:val="0"/>
        <w:ind w:firstLine="700"/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>საქართველოსა და ევროკავშირს შორის სავიზო რეჟიმის ლიბერალიზაციის სამოქმედო გეგმის შესრულების მონიტორინგისას გამოჩნდა, რომ ევროკავშირის მოთხოვნათა დიდი ნაწილი საქართველოს შესრულებული აქვს, თუმცა კვლავ რჩება საკითხები, რაც რეფორმირებას საჭიროებს.</w:t>
      </w:r>
    </w:p>
    <w:p w14:paraId="1A5F7D12" w14:textId="77777777" w:rsidR="00A77B3E" w:rsidRPr="00EF51DC" w:rsidRDefault="00CF6F37">
      <w:pPr>
        <w:widowControl w:val="0"/>
        <w:ind w:firstLine="700"/>
        <w:jc w:val="both"/>
        <w:rPr>
          <w:rFonts w:ascii="BPG Ingiri Arial" w:hAnsi="BPG Ingiri Arial" w:cs="BPG Ingiri Arial"/>
          <w:sz w:val="17"/>
          <w:szCs w:val="17"/>
          <w:u w:val="single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u w:val="single"/>
          <w:shd w:val="solid" w:color="FFFFFF" w:fill="FFFFFF"/>
          <w:lang w:val="ka-GE"/>
        </w:rPr>
        <w:t xml:space="preserve">ამ ეტაპისთვის ევროკავშირის 31 მოთხოვნიდან საქართველომ 13 სრულად შეასრულა, 11 მეტწილად შეასრულა, 6 სანახევროდ შეასრულა, ხოლო 1 მოთხოვნა მეტწილად არ შეუსრულებია. 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>უფრო კონკრეტულად:</w:t>
      </w:r>
    </w:p>
    <w:p w14:paraId="5C4DEDA9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</w:p>
    <w:p w14:paraId="34A3493B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  <w:t xml:space="preserve">ბლოკი 1. </w:t>
      </w: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დოკუმენტების უსაფრთხოება, ბიომეტრული პასპორტების ჩათვლით</w:t>
      </w:r>
    </w:p>
    <w:p w14:paraId="773D384B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</w:p>
    <w:p w14:paraId="02A5899D" w14:textId="77777777" w:rsidR="00A77B3E" w:rsidRPr="00EF51DC" w:rsidRDefault="00CF6F37">
      <w:pPr>
        <w:widowControl w:val="0"/>
        <w:ind w:firstLine="72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ამ ბლოკში წარმოდგენილი ოთხი მოთხოვნიდან ორი სრულად შესრულდა, ერთი – მეტწილად დაკმაყოფილდა, ხოლო ერთი – სანახევროდ შესრულდა. </w:t>
      </w:r>
    </w:p>
    <w:p w14:paraId="239D02F6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</w:p>
    <w:p w14:paraId="59875050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  <w:t xml:space="preserve">ბლოკი 2. </w:t>
      </w: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საზღვრის ინტეგრირებული მართვა, მიგრაციის მართვა და თავშესაფრის პოლიტიკა</w:t>
      </w:r>
    </w:p>
    <w:p w14:paraId="3720FFB4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</w:p>
    <w:p w14:paraId="07FE72C9" w14:textId="77777777" w:rsidR="00A77B3E" w:rsidRPr="00EF51DC" w:rsidRDefault="00CF6F37">
      <w:pPr>
        <w:widowControl w:val="0"/>
        <w:ind w:firstLine="72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ამ ბლოკში წარმოდგენილი შვიდი მოთხოვნიდან ოთხი სრულად შესრულდა, ერთი – მეტწილად დაკმაყოფილდა, ხოლო ორი – სანახევროდ შესრულდა. </w:t>
      </w:r>
    </w:p>
    <w:p w14:paraId="47864D0E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</w:p>
    <w:p w14:paraId="0646E93B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  <w:t xml:space="preserve">ბლოკი 3. </w:t>
      </w: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საჯარო წესრიგი და უსაფრთხოება</w:t>
      </w:r>
    </w:p>
    <w:p w14:paraId="696E396C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</w:pPr>
    </w:p>
    <w:p w14:paraId="449DDEE4" w14:textId="77777777" w:rsidR="00A77B3E" w:rsidRPr="00EF51DC" w:rsidRDefault="00CF6F37">
      <w:pPr>
        <w:widowControl w:val="0"/>
        <w:ind w:firstLine="72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ამ ბლოკში წარმოდგენილი 14 მოთხოვნიდან ექვსი სრულად შესრულდა, ოთხი - მეტწილად დაკმაყოფილდა, სამი – სანახევროდ შესრულდა, ხოლო ერთი მოთხოვნა მეტწილად არ შესრულებულა. </w:t>
      </w:r>
    </w:p>
    <w:p w14:paraId="777CB7ED" w14:textId="77777777" w:rsidR="00A77B3E" w:rsidRPr="00EF51DC" w:rsidRDefault="00A77B3E">
      <w:pPr>
        <w:widowControl w:val="0"/>
        <w:ind w:firstLine="72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</w:p>
    <w:p w14:paraId="06A8FCE8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  <w:t xml:space="preserve">ბლოკი 4. </w:t>
      </w: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საგარეო ურთიერთობები და ადამიანის ძირითადი უფლებები</w:t>
      </w:r>
    </w:p>
    <w:p w14:paraId="1BFB02DC" w14:textId="77777777" w:rsidR="00A77B3E" w:rsidRPr="00EF51DC" w:rsidRDefault="00CF6F37">
      <w:pPr>
        <w:widowControl w:val="0"/>
        <w:ind w:firstLine="72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lang w:val="ka-GE"/>
        </w:rPr>
        <w:t>ამ ბლოკში წარმოდგენილი ექვსი მოთხოვნიდან ერთი სრულად შესრულდა, ხუთი კი – მეტწილად დაკმაყოფილდა.</w:t>
      </w:r>
    </w:p>
    <w:p w14:paraId="07A97CB4" w14:textId="77777777" w:rsidR="00A77B3E" w:rsidRPr="00EF51DC" w:rsidRDefault="00A77B3E">
      <w:pPr>
        <w:widowControl w:val="0"/>
        <w:ind w:firstLine="720"/>
        <w:jc w:val="both"/>
        <w:rPr>
          <w:rFonts w:ascii="BPG Ingiri Arial" w:hAnsi="BPG Ingiri Arial" w:cs="BPG Ingiri Arial"/>
          <w:sz w:val="17"/>
          <w:szCs w:val="17"/>
          <w:lang w:val="ka-GE"/>
        </w:rPr>
      </w:pPr>
    </w:p>
    <w:p w14:paraId="0C21C382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lang w:val="ka-GE"/>
        </w:rPr>
        <w:t>რეკომენდაციები</w:t>
      </w:r>
    </w:p>
    <w:p w14:paraId="06561BF6" w14:textId="77777777" w:rsidR="00A77B3E" w:rsidRPr="00EF51DC" w:rsidRDefault="00CF6F37">
      <w:pPr>
        <w:widowControl w:val="0"/>
        <w:spacing w:after="120"/>
        <w:ind w:firstLine="720"/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>სამოქმედო გეგმის მოთხოვნების სრულად დასაკმაყოფილებლად, ჩვენი აზრით, ხელისუფლებამ რიგი რეკომენდაციები უნდა გაითვალისწინოს. კერძოდ, საჭიროა:</w:t>
      </w:r>
    </w:p>
    <w:p w14:paraId="307B55A7" w14:textId="77777777" w:rsidR="00A77B3E" w:rsidRPr="00EF51DC" w:rsidRDefault="00CF6F37">
      <w:pPr>
        <w:widowControl w:val="0"/>
        <w:spacing w:after="12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სამგზავრო დოკუმენტებთან დაკავშირებული ხარვეზების აღმოფხვრა</w:t>
      </w:r>
    </w:p>
    <w:p w14:paraId="0691C4BC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იმ ვადის მკაფიოდ განსაზღვრა, როცა სრულად მოხდება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ბიომეტრიული პასპორტების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გამოყენება;</w:t>
      </w:r>
    </w:p>
    <w:p w14:paraId="21350457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ჰუმანიტარული სტატუსის მქონე პირების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სამგზავრო დოკუმენტების გაცემასთან დაკავშირებით შესაბამისი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სამართლებრივი აქტის შემუშავება;</w:t>
      </w:r>
    </w:p>
    <w:p w14:paraId="09F43F3F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შესაბამისი სამართლებრივი აქტის შემუშავება, რომლითაც გათვალისწინებული იქნება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დოკუმენტების არმქონე პირთა რეგისტრაციის პერმანენტული ღონისძიებები;</w:t>
      </w:r>
    </w:p>
    <w:p w14:paraId="7A2B0BDB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</w:p>
    <w:p w14:paraId="6072C4B2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მიგრაციის მართვა</w:t>
      </w:r>
    </w:p>
    <w:p w14:paraId="2DF0CF7C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მიგრაციის სამსახურის შექმნის დაჩქარება,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რომელიც პასუხისმგებელი იქნება მიგრანტების მონაცემების მართვასა და ანალიზზე, არალეგალური მიგრანტების გამოვლენაზე, დაკავებასა და შესაბამის დაწესებულებებში განთავსებაზე;</w:t>
      </w:r>
    </w:p>
    <w:p w14:paraId="0A549454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ცირკულარული მიგრაციის სქემის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დროულად ამოქმედება;</w:t>
      </w:r>
    </w:p>
    <w:p w14:paraId="69CB0A8B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შესაბამისი ორგანოებისა და თანამდებობის პირების მიერ ინსტრუქციების ან შიდა განკარგულებების შემუშავება, 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lastRenderedPageBreak/>
        <w:t xml:space="preserve">რომლებითაც გათვალისწინებული იქნება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დაბრუნებული პირებისათვის გადაუდებელი დახმარების გაწევის საკითხი;</w:t>
      </w:r>
    </w:p>
    <w:p w14:paraId="2D6060E5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შესაბამისი ინსტრუქციებისა და შიდა სახელმძღვანელოების შემუშავება, რომლებიც დაწვრილებით მოაწესრიგებს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გადაადგილების თავისუფლების, ჯანმრთელობის დაცვის, განათლების, სხვა შრომითი და სოციალური უფლებების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დაცვასთან დაკავშირებულ საკითხებს;</w:t>
      </w:r>
    </w:p>
    <w:p w14:paraId="65720855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კანონის აღსრულების სფეროში მოქმედ უწყებებს შორის ინფორმაციის გაცვლის უზრუნველსაყოფად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მონაცემთა გაცვლის უწყებათაშორის ელექტრონულ პროგრამაში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ყველა უწყების დროულად ჩართვა;</w:t>
      </w:r>
    </w:p>
    <w:p w14:paraId="62B6883B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</w:p>
    <w:p w14:paraId="0F953A18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საქართველოს შინაგან საქმეთა მინისტრისა და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საქართველოს ოკუპირებული ტერიტორიებიდან იძულებით გადაადგილებულ პირთა, განსახლებისა და ლტოლვილთა მინისტრის მიერ შემუშავებული ერთობლივი ბრძანების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დროულად გამოცემა, რომელიც დაწვრილებით მოაწესრიგებს თავშესაფრის მაძიებელთა მიმართ საზღვარზე შესაბამისი პროცედურების ჩატარების წესს;</w:t>
      </w:r>
    </w:p>
    <w:p w14:paraId="64019EEB" w14:textId="77777777" w:rsidR="00D30960" w:rsidRPr="00EF51DC" w:rsidRDefault="00D30960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</w:p>
    <w:p w14:paraId="6AE26B74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დანაშაულთან ბრძოლის ინტენსიფიკაცია</w:t>
      </w:r>
    </w:p>
    <w:p w14:paraId="0B413EF3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</w:p>
    <w:p w14:paraId="6118A2DA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ორგანიზებული დანაშაულის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წინააღმდეგ ბრძოლის სფეროში საკანონმდებლო და ინსტიტუციური ჩარჩოს შემდგომი გაუმჯობესება;</w:t>
      </w:r>
    </w:p>
    <w:p w14:paraId="092C7657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ნარკომანიასთან ბრძოლის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გაუმჯობესებისათვის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სამართლებრივ აქტებში შესაბამისი ცვლილებების შეტანა;</w:t>
      </w:r>
    </w:p>
    <w:p w14:paraId="09C4A5BA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</w:p>
    <w:p w14:paraId="581673EF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ტრეფიკინგის წინააღმდეგ ბრძოლის გაძლიერება</w:t>
      </w:r>
    </w:p>
    <w:p w14:paraId="706A8DD5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</w:p>
    <w:p w14:paraId="42D027CE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ტრეფიკინგთან დაკავშირებული სტატისტიკური მონაცემთა ბაზის შექმნა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 (პერსონალური მონაცემების დაცვით), რომელშიც ინფორმაცია დაყოფილი იქნება ტრეფიკინგის მსხვერპლის სქესის, ასაკის, ექსპლუატაციის ტიპის, წარმოშობის/დანიშნულების ქვეყნის შესაბამისად;</w:t>
      </w:r>
    </w:p>
    <w:p w14:paraId="4693D464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შრომითი ექსპლუატაციისთვის  ტრეფიკინგის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წინააღმდეგ ბრძოლის გაძლიერება;</w:t>
      </w:r>
    </w:p>
    <w:p w14:paraId="3047CFE7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ab/>
      </w:r>
    </w:p>
    <w:p w14:paraId="4DFFA703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ფინანსური დანაშაულის წინააღმდეგ ბრძოლის გაძლიერება</w:t>
      </w:r>
    </w:p>
    <w:p w14:paraId="63B6EC9D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</w:p>
    <w:p w14:paraId="7BA02AA8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 xml:space="preserve">ფულის გათეთრებისა და ტერორიზმის დაფინანსების წინააღმდეგ ბრძოლის სტრატეგიისა 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და სამოქმედო გეგმის შემუშავების დაჩქარება; ამ საკითხებზე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საქართველოს ადმინისტრაციულ საპროცესო კოდექსში შესაბამისი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ცვლილებების შეტანა; შესაბამისი პერსონალის ტრეინინგი. </w:t>
      </w:r>
    </w:p>
    <w:p w14:paraId="4A917740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 xml:space="preserve"> უკანონო შემოსავლის ლეგალიზაციის აღკვეთის ხელშეწყობის შესახებ“ საქართველოს კანონის ელექტრონული გადახდის ინსტიტუტებზე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(მაგალითად, pay box და სხვა ელექტრონული გადახდის ინსტიტუტები) გავრცელება;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ამ კანონით გათვალისწინებული სანქციების გამკაცრება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და ეფექტიანი გამოყენება როგორც ფიზიკური, ისე იურიდიული პირების მიმართ;</w:t>
      </w:r>
    </w:p>
    <w:p w14:paraId="4998B4C8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საქართველოს ეროვნულ ბანკთან ერთად სხვა კომპეტენტური უწყების  განსაზღვრა,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რომელიც უფლებამოსილი იქნება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ფინანსურ ტრანზაქციებთან დაკავშირებული დოკუმენტების შენახვის ვადის გახანგრძლივებაზე;</w:t>
      </w:r>
    </w:p>
    <w:p w14:paraId="025C3108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სპეციალიზებული საფინანსო საქმეების გამომძიებლების გადამზადება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და გამოძიების სტანდარტული ოპერაციული პროცედურების შემუშავება;</w:t>
      </w:r>
    </w:p>
    <w:p w14:paraId="25D1A140" w14:textId="77777777" w:rsidR="00A77B3E" w:rsidRPr="00EF51DC" w:rsidRDefault="00CF6F37">
      <w:pPr>
        <w:widowControl w:val="0"/>
        <w:numPr>
          <w:ilvl w:val="0"/>
          <w:numId w:val="1"/>
        </w:numPr>
        <w:tabs>
          <w:tab w:val="left" w:pos="360"/>
          <w:tab w:val="left" w:pos="720"/>
        </w:tabs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შესაბამისი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საკანონმდებლო ცვლილებების განხორციელება,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რათა გაუქმდეს სასამართლოს უფლებამოსილება, განიხილოს ქონებაზე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ყადაღის დადების თაობაზე შუამდგომლობა,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როცა იგი ეხება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გაერთიანებული ერების ორგანიზაციის მიერ განსაზღვრულ პირებს, ჯგუფებს ან გაერთიანებებს;</w:t>
      </w:r>
    </w:p>
    <w:p w14:paraId="5A77BC48" w14:textId="77777777" w:rsidR="00A77B3E" w:rsidRPr="00EF51DC" w:rsidRDefault="00A77B3E" w:rsidP="00D30960">
      <w:pPr>
        <w:widowControl w:val="0"/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</w:p>
    <w:p w14:paraId="3E7EF3E4" w14:textId="77777777" w:rsidR="00A77B3E" w:rsidRPr="00EF51DC" w:rsidRDefault="00CF6F37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  <w:t>პერსონალური ინფორმაციის დაცვა</w:t>
      </w:r>
    </w:p>
    <w:p w14:paraId="275F5496" w14:textId="77777777" w:rsidR="00A77B3E" w:rsidRPr="00EF51DC" w:rsidRDefault="00A77B3E">
      <w:pPr>
        <w:widowControl w:val="0"/>
        <w:jc w:val="both"/>
        <w:rPr>
          <w:rFonts w:ascii="BPG Ingiri Arial" w:hAnsi="BPG Ingiri Arial" w:cs="BPG Ingiri Arial"/>
          <w:b/>
          <w:bCs/>
          <w:sz w:val="17"/>
          <w:szCs w:val="17"/>
          <w:u w:val="single"/>
          <w:shd w:val="solid" w:color="FFFFFF" w:fill="FFFFFF"/>
          <w:lang w:val="ka-GE"/>
        </w:rPr>
      </w:pPr>
    </w:p>
    <w:p w14:paraId="0F3CC168" w14:textId="77777777" w:rsidR="00A77B3E" w:rsidRPr="00EF51DC" w:rsidRDefault="00CF6F37">
      <w:pPr>
        <w:widowControl w:val="0"/>
        <w:ind w:left="720" w:hanging="360"/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21.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პერსონალურ მონაცემთა დაცვის ინსპექტორის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საქმიანობის სრულყოფისთვის ინსპექტირების განხორციელების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მეთოდოლოგიის შემუშავების დაჩქარება;</w:t>
      </w:r>
    </w:p>
    <w:p w14:paraId="28D46E20" w14:textId="77777777" w:rsidR="00A77B3E" w:rsidRPr="00EF51DC" w:rsidRDefault="00CF6F37">
      <w:pPr>
        <w:widowControl w:val="0"/>
        <w:ind w:left="720" w:hanging="360"/>
        <w:jc w:val="both"/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>22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. კერძო სექტორის ინსპექტირების ნაწილში</w:t>
      </w:r>
      <w:r w:rsidRPr="00EF51DC">
        <w:rPr>
          <w:rFonts w:ascii="BPG Ingiri Arial" w:hAnsi="BPG Ingiri Arial" w:cs="BPG Ingiri Arial"/>
          <w:sz w:val="17"/>
          <w:szCs w:val="17"/>
          <w:shd w:val="solid" w:color="FFFFFF" w:fill="FFFFFF"/>
          <w:lang w:val="ka-GE"/>
        </w:rPr>
        <w:t xml:space="preserve"> „პერსონალურ მონაცემთა დაცვის შესახებ“ საქართველოს </w:t>
      </w:r>
      <w:r w:rsidRPr="00EF51DC">
        <w:rPr>
          <w:rFonts w:ascii="BPG Ingiri Arial" w:hAnsi="BPG Ingiri Arial" w:cs="BPG Ingiri Arial"/>
          <w:b/>
          <w:bCs/>
          <w:sz w:val="17"/>
          <w:szCs w:val="17"/>
          <w:shd w:val="solid" w:color="FFFFFF" w:fill="FFFFFF"/>
          <w:lang w:val="ka-GE"/>
        </w:rPr>
        <w:t>კანონის ამოქმედების ვადის გადმოწევა;</w:t>
      </w:r>
    </w:p>
    <w:p w14:paraId="78919611" w14:textId="77777777" w:rsidR="00A77B3E" w:rsidRPr="00EF51DC" w:rsidRDefault="00A77B3E">
      <w:pPr>
        <w:widowControl w:val="0"/>
        <w:rPr>
          <w:rFonts w:ascii="BPG Ingiri Arial" w:hAnsi="BPG Ingiri Arial" w:cs="BPG Ingiri Arial"/>
          <w:sz w:val="17"/>
          <w:szCs w:val="17"/>
          <w:lang w:val="ka-GE"/>
        </w:rPr>
      </w:pPr>
    </w:p>
    <w:p w14:paraId="0436FF38" w14:textId="77777777" w:rsidR="00A77B3E" w:rsidRPr="00EF51DC" w:rsidRDefault="00CF6F37">
      <w:pPr>
        <w:widowControl w:val="0"/>
        <w:rPr>
          <w:rFonts w:ascii="BPG Ingiri Arial" w:hAnsi="BPG Ingiri Arial" w:cs="BPG Ingiri Arial"/>
          <w:sz w:val="17"/>
          <w:szCs w:val="17"/>
          <w:lang w:val="ka-GE"/>
        </w:rPr>
      </w:pPr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საკონტაქტო პირი: </w:t>
      </w:r>
    </w:p>
    <w:p w14:paraId="2E34B100" w14:textId="0EC9D79D" w:rsidR="00A77B3E" w:rsidRPr="00EF51DC" w:rsidRDefault="00CF6F37">
      <w:pPr>
        <w:widowControl w:val="0"/>
        <w:rPr>
          <w:rFonts w:ascii="BPG Ingiri Arial" w:hAnsi="BPG Ingiri Arial" w:cs="BPG Ingiri Arial"/>
          <w:b/>
          <w:bCs/>
          <w:sz w:val="17"/>
          <w:szCs w:val="17"/>
          <w:lang w:val="ka-GE"/>
        </w:rPr>
      </w:pPr>
      <w:r w:rsidRPr="00EF51DC">
        <w:rPr>
          <w:rFonts w:ascii="BPG Ingiri Arial" w:hAnsi="BPG Ingiri Arial" w:cs="BPG Ingiri Arial"/>
          <w:b/>
          <w:bCs/>
          <w:sz w:val="17"/>
          <w:szCs w:val="17"/>
          <w:lang w:val="ka-GE"/>
        </w:rPr>
        <w:t>ნანა ლობჟანიძე</w:t>
      </w:r>
      <w:r w:rsidRPr="00EF51DC">
        <w:rPr>
          <w:rFonts w:ascii="BPG Ingiri Arial" w:hAnsi="BPG Ingiri Arial" w:cs="BPG Ingiri Arial"/>
          <w:sz w:val="17"/>
          <w:szCs w:val="17"/>
          <w:lang w:val="ka-GE"/>
        </w:rPr>
        <w:t>, კომუნიკაციების ოფიცერი</w:t>
      </w:r>
      <w:r w:rsidR="005201C2" w:rsidRPr="00EF51DC">
        <w:rPr>
          <w:rFonts w:ascii="BPG Ingiri Arial" w:hAnsi="BPG Ingiri Arial" w:cs="BPG Ingiri Arial"/>
          <w:b/>
          <w:bCs/>
          <w:sz w:val="17"/>
          <w:szCs w:val="17"/>
          <w:lang w:val="ka-GE"/>
        </w:rPr>
        <w:t xml:space="preserve">, </w:t>
      </w:r>
      <w:hyperlink r:id="rId8" w:history="1">
        <w:r w:rsidRPr="00EF51DC">
          <w:rPr>
            <w:rFonts w:ascii="BPG Ingiri Arial" w:hAnsi="BPG Ingiri Arial" w:cs="BPG Ingiri Arial"/>
            <w:color w:val="1155CC"/>
            <w:sz w:val="17"/>
            <w:szCs w:val="17"/>
            <w:u w:val="single"/>
            <w:lang w:val="ka-GE"/>
          </w:rPr>
          <w:t>nana</w:t>
        </w:r>
      </w:hyperlink>
      <w:hyperlink r:id="rId9" w:history="1">
        <w:r w:rsidRPr="00EF51DC">
          <w:rPr>
            <w:rFonts w:ascii="BPG Ingiri Arial" w:hAnsi="BPG Ingiri Arial" w:cs="BPG Ingiri Arial"/>
            <w:color w:val="1155CC"/>
            <w:sz w:val="17"/>
            <w:szCs w:val="17"/>
            <w:u w:val="single"/>
            <w:lang w:val="ka-GE"/>
          </w:rPr>
          <w:t>@</w:t>
        </w:r>
      </w:hyperlink>
      <w:hyperlink r:id="rId10" w:history="1">
        <w:r w:rsidRPr="00EF51DC">
          <w:rPr>
            <w:rFonts w:ascii="BPG Ingiri Arial" w:hAnsi="BPG Ingiri Arial" w:cs="BPG Ingiri Arial"/>
            <w:color w:val="1155CC"/>
            <w:sz w:val="17"/>
            <w:szCs w:val="17"/>
            <w:u w:val="single"/>
            <w:lang w:val="ka-GE"/>
          </w:rPr>
          <w:t>transparency</w:t>
        </w:r>
      </w:hyperlink>
      <w:hyperlink r:id="rId11" w:history="1">
        <w:r w:rsidRPr="00EF51DC">
          <w:rPr>
            <w:rFonts w:ascii="BPG Ingiri Arial" w:hAnsi="BPG Ingiri Arial" w:cs="BPG Ingiri Arial"/>
            <w:color w:val="1155CC"/>
            <w:sz w:val="17"/>
            <w:szCs w:val="17"/>
            <w:u w:val="single"/>
            <w:lang w:val="ka-GE"/>
          </w:rPr>
          <w:t>.</w:t>
        </w:r>
      </w:hyperlink>
      <w:hyperlink r:id="rId12" w:history="1">
        <w:r w:rsidRPr="00EF51DC">
          <w:rPr>
            <w:rFonts w:ascii="BPG Ingiri Arial" w:hAnsi="BPG Ingiri Arial" w:cs="BPG Ingiri Arial"/>
            <w:color w:val="1155CC"/>
            <w:sz w:val="17"/>
            <w:szCs w:val="17"/>
            <w:u w:val="single"/>
            <w:lang w:val="ka-GE"/>
          </w:rPr>
          <w:t>ge</w:t>
        </w:r>
      </w:hyperlink>
      <w:r w:rsidRPr="00EF51DC">
        <w:rPr>
          <w:rFonts w:ascii="BPG Ingiri Arial" w:hAnsi="BPG Ingiri Arial" w:cs="BPG Ingiri Arial"/>
          <w:sz w:val="17"/>
          <w:szCs w:val="17"/>
          <w:lang w:val="ka-GE"/>
        </w:rPr>
        <w:t xml:space="preserve">, 595 210 309. </w:t>
      </w:r>
      <w:bookmarkEnd w:id="0"/>
    </w:p>
    <w:sectPr w:rsidR="00A77B3E" w:rsidRPr="00EF51DC" w:rsidSect="005201C2">
      <w:footerReference w:type="default" r:id="rId13"/>
      <w:headerReference w:type="first" r:id="rId14"/>
      <w:footerReference w:type="first" r:id="rId15"/>
      <w:pgSz w:w="12240" w:h="15840"/>
      <w:pgMar w:top="1440" w:right="900" w:bottom="0" w:left="993" w:header="284" w:footer="891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7CA807" w14:textId="77777777" w:rsidR="00BB4DB2" w:rsidRDefault="00BB4DB2">
      <w:pPr>
        <w:spacing w:line="240" w:lineRule="auto"/>
      </w:pPr>
      <w:r>
        <w:separator/>
      </w:r>
    </w:p>
  </w:endnote>
  <w:endnote w:type="continuationSeparator" w:id="0">
    <w:p w14:paraId="6E1D7AD6" w14:textId="77777777" w:rsidR="00BB4DB2" w:rsidRDefault="00BB4D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0000000000000000000"/>
    <w:charset w:val="00"/>
    <w:family w:val="roman"/>
    <w:notTrueType/>
    <w:pitch w:val="default"/>
  </w:font>
  <w:font w:name="BPG Ingiri Arial">
    <w:panose1 w:val="020B0604020202020204"/>
    <w:charset w:val="00"/>
    <w:family w:val="swiss"/>
    <w:pitch w:val="variable"/>
    <w:sig w:usb0="24002A87" w:usb1="80000000" w:usb2="00000008" w:usb3="00000000" w:csb0="000001FF" w:csb1="00000000"/>
  </w:font>
  <w:font w:name="Kolkhety ICh Mtavruli Bold">
    <w:altName w:val="Bell M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5C807" w14:textId="5A94FD7A" w:rsidR="00A168F8" w:rsidRDefault="00A168F8">
    <w:pPr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A31612" w14:textId="77777777" w:rsidR="00785B3F" w:rsidRPr="005A1406" w:rsidRDefault="00785B3F" w:rsidP="00785B3F">
    <w:pPr>
      <w:widowControl w:val="0"/>
      <w:jc w:val="center"/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</w:pPr>
    <w:proofErr w:type="spellStart"/>
    <w:proofErr w:type="gram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ანგარიში</w:t>
    </w:r>
    <w:proofErr w:type="spellEnd"/>
    <w:proofErr w:type="gram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მომზადდა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ფონდ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„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ღია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საზოგადოება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საქართველოსა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“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და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შვედეთის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საერთაშორისო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განვითარების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თანამშრომლობის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სააგენტოს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(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Sida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)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ფინანსური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მხარდაჭერით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. </w:t>
    </w:r>
    <w:proofErr w:type="spellStart"/>
    <w:proofErr w:type="gram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ავტორების</w:t>
    </w:r>
    <w:proofErr w:type="spellEnd"/>
    <w:proofErr w:type="gram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მიერ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ანგარიშში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გამოთქმული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მოსაზრებები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შესაძლოა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არ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გამოხატავდეს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ფონდი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„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ღია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საზოგადოება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საქართველოს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“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ან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Sida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-ს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პოზიციას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. </w:t>
    </w:r>
    <w:proofErr w:type="spellStart"/>
    <w:proofErr w:type="gram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ფონდი</w:t>
    </w:r>
    <w:proofErr w:type="spellEnd"/>
    <w:proofErr w:type="gram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„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ღია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საზოგადოება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საქართველო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“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და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Sida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არ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არიან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პასუხისმგებელნი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მასალის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 </w:t>
    </w:r>
    <w:proofErr w:type="spellStart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>შინაარსზე</w:t>
    </w:r>
    <w:proofErr w:type="spellEnd"/>
    <w:r w:rsidRPr="005A1406">
      <w:rPr>
        <w:rFonts w:ascii="BPG Ingiri Arial" w:hAnsi="BPG Ingiri Arial" w:cs="BPG Ingiri Arial"/>
        <w:i/>
        <w:iCs/>
        <w:sz w:val="18"/>
        <w:szCs w:val="18"/>
        <w:shd w:val="solid" w:color="FFFFFF" w:fill="FFFFFF"/>
      </w:rPr>
      <w:t xml:space="preserve">. </w:t>
    </w:r>
  </w:p>
  <w:p w14:paraId="56927FF6" w14:textId="77777777" w:rsidR="00785B3F" w:rsidRDefault="0062270B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A92B4F" wp14:editId="3EEF5E99">
          <wp:simplePos x="0" y="0"/>
          <wp:positionH relativeFrom="column">
            <wp:posOffset>2025650</wp:posOffset>
          </wp:positionH>
          <wp:positionV relativeFrom="paragraph">
            <wp:posOffset>40640</wp:posOffset>
          </wp:positionV>
          <wp:extent cx="1371600" cy="533400"/>
          <wp:effectExtent l="0" t="0" r="0" b="0"/>
          <wp:wrapTight wrapText="bothSides">
            <wp:wrapPolygon edited="0">
              <wp:start x="0" y="0"/>
              <wp:lineTo x="0" y="20571"/>
              <wp:lineTo x="21200" y="20571"/>
              <wp:lineTo x="21200" y="0"/>
              <wp:lineTo x="0" y="0"/>
            </wp:wrapPolygon>
          </wp:wrapTight>
          <wp:docPr id="4" name="Picture 2" descr="OSGF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SGF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85B3F">
      <w:rPr>
        <w:noProof/>
      </w:rPr>
      <w:drawing>
        <wp:anchor distT="0" distB="0" distL="114300" distR="114300" simplePos="0" relativeHeight="251660288" behindDoc="1" locked="0" layoutInCell="1" allowOverlap="1" wp14:anchorId="000CF8D0" wp14:editId="0CB20641">
          <wp:simplePos x="0" y="0"/>
          <wp:positionH relativeFrom="column">
            <wp:posOffset>3492500</wp:posOffset>
          </wp:positionH>
          <wp:positionV relativeFrom="paragraph">
            <wp:posOffset>40640</wp:posOffset>
          </wp:positionV>
          <wp:extent cx="581025" cy="533400"/>
          <wp:effectExtent l="0" t="0" r="0" b="0"/>
          <wp:wrapTight wrapText="bothSides">
            <wp:wrapPolygon edited="0">
              <wp:start x="0" y="0"/>
              <wp:lineTo x="0" y="20571"/>
              <wp:lineTo x="20774" y="20571"/>
              <wp:lineTo x="20774" y="0"/>
              <wp:lineTo x="0" y="0"/>
            </wp:wrapPolygon>
          </wp:wrapTight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126DE" w14:textId="77777777" w:rsidR="00BB4DB2" w:rsidRDefault="00BB4DB2">
      <w:pPr>
        <w:spacing w:line="240" w:lineRule="auto"/>
      </w:pPr>
      <w:r>
        <w:separator/>
      </w:r>
    </w:p>
  </w:footnote>
  <w:footnote w:type="continuationSeparator" w:id="0">
    <w:p w14:paraId="76C87A02" w14:textId="77777777" w:rsidR="00BB4DB2" w:rsidRDefault="00BB4D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6590C7" w14:textId="20620A71" w:rsidR="00272B75" w:rsidRDefault="00272B75" w:rsidP="00272B75">
    <w:pPr>
      <w:pStyle w:val="Header"/>
      <w:jc w:val="center"/>
    </w:pPr>
    <w:r>
      <w:rPr>
        <w:noProof/>
      </w:rPr>
      <w:drawing>
        <wp:inline distT="0" distB="0" distL="0" distR="0" wp14:anchorId="6C375BAD" wp14:editId="42BEB4A4">
          <wp:extent cx="4669155" cy="68578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0840" cy="686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48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3E1B"/>
    <w:rsid w:val="001D3E1B"/>
    <w:rsid w:val="00272B75"/>
    <w:rsid w:val="002A3BB3"/>
    <w:rsid w:val="00330C21"/>
    <w:rsid w:val="003855A3"/>
    <w:rsid w:val="005201C2"/>
    <w:rsid w:val="0054311C"/>
    <w:rsid w:val="005A1406"/>
    <w:rsid w:val="0062270B"/>
    <w:rsid w:val="00785B3F"/>
    <w:rsid w:val="0091109E"/>
    <w:rsid w:val="009F7939"/>
    <w:rsid w:val="00A168F8"/>
    <w:rsid w:val="00A77B3E"/>
    <w:rsid w:val="00BB4DB2"/>
    <w:rsid w:val="00C07D57"/>
    <w:rsid w:val="00CF69AC"/>
    <w:rsid w:val="00CF6F37"/>
    <w:rsid w:val="00D30960"/>
    <w:rsid w:val="00DB3DEA"/>
    <w:rsid w:val="00EF51DC"/>
    <w:rsid w:val="00FB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3DEB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</w:latentStyles>
  <w:style w:type="paragraph" w:default="1" w:styleId="Normal">
    <w:name w:val="Normal"/>
    <w:qFormat/>
    <w:rsid w:val="00A168F8"/>
    <w:pPr>
      <w:spacing w:after="0"/>
    </w:pPr>
    <w:rPr>
      <w:rFonts w:ascii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B96"/>
    <w:pPr>
      <w:keepNext/>
      <w:keepLines/>
      <w:spacing w:before="200"/>
      <w:outlineLvl w:val="0"/>
    </w:pPr>
    <w:rPr>
      <w:rFonts w:ascii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7B96"/>
    <w:pPr>
      <w:keepNext/>
      <w:keepLines/>
      <w:spacing w:before="200"/>
      <w:outlineLvl w:val="1"/>
    </w:pPr>
    <w:rPr>
      <w:rFonts w:ascii="Trebuchet MS" w:hAnsi="Trebuchet MS" w:cs="Trebuchet MS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7B96"/>
    <w:pPr>
      <w:keepNext/>
      <w:keepLines/>
      <w:spacing w:before="160"/>
      <w:outlineLvl w:val="2"/>
    </w:pPr>
    <w:rPr>
      <w:rFonts w:ascii="Trebuchet MS" w:hAnsi="Trebuchet MS" w:cs="Trebuchet MS"/>
      <w:b/>
      <w:bCs/>
      <w:color w:val="66666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EF7B96"/>
    <w:pPr>
      <w:keepNext/>
      <w:keepLines/>
      <w:spacing w:before="160"/>
      <w:outlineLvl w:val="3"/>
    </w:pPr>
    <w:rPr>
      <w:rFonts w:ascii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link w:val="Heading5Char"/>
    <w:uiPriority w:val="9"/>
    <w:qFormat/>
    <w:rsid w:val="00EF7B96"/>
    <w:pPr>
      <w:keepNext/>
      <w:keepLines/>
      <w:spacing w:before="160"/>
      <w:outlineLvl w:val="4"/>
    </w:pPr>
    <w:rPr>
      <w:rFonts w:ascii="Trebuchet MS" w:hAnsi="Trebuchet MS" w:cs="Trebuchet MS"/>
      <w:color w:val="66666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F7B96"/>
    <w:pPr>
      <w:keepNext/>
      <w:keepLines/>
      <w:spacing w:before="160"/>
      <w:outlineLvl w:val="5"/>
    </w:pPr>
    <w:rPr>
      <w:rFonts w:ascii="Trebuchet MS" w:hAnsi="Trebuchet MS" w:cs="Trebuchet MS"/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8F8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8F8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8F8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8F8"/>
    <w:rPr>
      <w:rFonts w:asciiTheme="minorHAnsi" w:eastAsiaTheme="minorEastAsia" w:hAnsiTheme="minorHAnsi" w:cstheme="minorBidi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8F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8F8"/>
    <w:rPr>
      <w:rFonts w:asciiTheme="minorHAnsi" w:eastAsiaTheme="minorEastAsia" w:hAnsiTheme="minorHAnsi" w:cstheme="minorBidi"/>
      <w:b/>
      <w:bCs/>
      <w:color w:val="000000"/>
    </w:rPr>
  </w:style>
  <w:style w:type="paragraph" w:styleId="Title">
    <w:name w:val="Title"/>
    <w:basedOn w:val="Normal"/>
    <w:link w:val="TitleChar"/>
    <w:uiPriority w:val="10"/>
    <w:qFormat/>
    <w:rsid w:val="00EF7B96"/>
    <w:pPr>
      <w:keepNext/>
      <w:keepLines/>
    </w:pPr>
    <w:rPr>
      <w:rFonts w:ascii="Trebuchet MS" w:hAnsi="Trebuchet MS" w:cs="Trebuchet MS"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0"/>
    <w:rsid w:val="00A168F8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EF7B96"/>
    <w:pPr>
      <w:keepNext/>
      <w:keepLines/>
      <w:spacing w:after="200"/>
    </w:pPr>
    <w:rPr>
      <w:rFonts w:ascii="Trebuchet MS" w:hAnsi="Trebuchet MS" w:cs="Trebuchet MS"/>
      <w:i/>
      <w:iCs/>
      <w:color w:val="666666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A168F8"/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Header">
    <w:name w:val="header"/>
    <w:basedOn w:val="Normal"/>
    <w:link w:val="HeaderChar"/>
    <w:rsid w:val="00785B3F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785B3F"/>
    <w:rPr>
      <w:rFonts w:ascii="Arial" w:hAnsi="Arial" w:cs="Arial"/>
      <w:color w:val="000000"/>
    </w:rPr>
  </w:style>
  <w:style w:type="paragraph" w:styleId="Footer">
    <w:name w:val="footer"/>
    <w:basedOn w:val="Normal"/>
    <w:link w:val="FooterChar"/>
    <w:rsid w:val="00785B3F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785B3F"/>
    <w:rPr>
      <w:rFonts w:ascii="Arial" w:hAnsi="Arial" w:cs="Arial"/>
      <w:color w:val="000000"/>
    </w:rPr>
  </w:style>
  <w:style w:type="paragraph" w:styleId="BalloonText">
    <w:name w:val="Balloon Text"/>
    <w:basedOn w:val="Normal"/>
    <w:link w:val="BalloonTextChar"/>
    <w:rsid w:val="00272B75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72B75"/>
    <w:rPr>
      <w:rFonts w:ascii="Lucida Grande" w:hAnsi="Lucida Grande" w:cs="Arial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na@transparency.ge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nana@transparency.g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ana@transparency.g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nana@transparency.g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na@transparency.ge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tornike</cp:lastModifiedBy>
  <cp:revision>17</cp:revision>
  <dcterms:created xsi:type="dcterms:W3CDTF">2014-05-08T06:35:00Z</dcterms:created>
  <dcterms:modified xsi:type="dcterms:W3CDTF">2014-05-08T09:27:00Z</dcterms:modified>
</cp:coreProperties>
</file>