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rFonts w:ascii="Arial Unicode MS" w:cs="Arial Unicode MS" w:eastAsia="Arial Unicode MS" w:hAnsi="Arial Unicode MS"/>
          <w:b w:val="1"/>
          <w:rtl w:val="0"/>
        </w:rPr>
        <w:t xml:space="preserve">საქართველოს ანტიკორუფციული პოლიტიკა ვერ პასუხობს ასოცირების შეთანხმებითა და დღის წესრიგით ნაკისრ ვალდებულებებს</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Arial Unicode MS" w:cs="Arial Unicode MS" w:eastAsia="Arial Unicode MS" w:hAnsi="Arial Unicode MS"/>
          <w:rtl w:val="0"/>
        </w:rPr>
        <w:t xml:space="preserve">„საერთაშორისო გამჭვირვალობა - საქართველოს“ მიერ გამოქვეყნებული პოლიტიკის დოკუმენტი მიმოიხილავს საქართველოში კორუფციის მხრივ არსებულ მდგომარეობას იმ ვალდებულებების ფონზე, რომლებიც ქვეყანამ ევროკავშირთან ასოცირების შეთანხმებისა და ასოცირების დღის წესრიგის ფარგლებში იკისრა.</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jc w:val="both"/>
        <w:rPr>
          <w:rFonts w:ascii="Times New Roman" w:cs="Times New Roman" w:eastAsia="Times New Roman" w:hAnsi="Times New Roman"/>
        </w:rPr>
      </w:pPr>
      <w:r w:rsidDel="00000000" w:rsidR="00000000" w:rsidRPr="00000000">
        <w:rPr>
          <w:rFonts w:ascii="Arial Unicode MS" w:cs="Arial Unicode MS" w:eastAsia="Arial Unicode MS" w:hAnsi="Arial Unicode MS"/>
          <w:rtl w:val="0"/>
        </w:rPr>
        <w:t xml:space="preserve">ევროკავშირსა და საქართველოს შორის ასოცირების შეთანხმება, ასევე ამ შეთანხმების იმპლემენტაციის ხელშეწყობის მიზნით მხარეების მიერ დამტკიცებული 2017-2020 წლების ასოცირების დღის წესრიგი, გულისხმობს მხარეების თანამშრომლობას კორუფციასთან ბრძოლაში და საქართველოს ვალდებულებას, მიიღოს ზომები კორუფციის ყველა ფორმასთან (მათ შორის კომპლექსურ ფორმებთან) საბრძოლველად.</w:t>
      </w:r>
    </w:p>
    <w:p w:rsidR="00000000" w:rsidDel="00000000" w:rsidP="00000000" w:rsidRDefault="00000000" w:rsidRPr="00000000" w14:paraId="0000000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jc w:val="both"/>
        <w:rPr>
          <w:rFonts w:ascii="Times New Roman" w:cs="Times New Roman" w:eastAsia="Times New Roman" w:hAnsi="Times New Roman"/>
          <w:b w:val="1"/>
        </w:rPr>
      </w:pPr>
      <w:r w:rsidDel="00000000" w:rsidR="00000000" w:rsidRPr="00000000">
        <w:rPr>
          <w:rFonts w:ascii="Arial Unicode MS" w:cs="Arial Unicode MS" w:eastAsia="Arial Unicode MS" w:hAnsi="Arial Unicode MS"/>
          <w:rtl w:val="0"/>
        </w:rPr>
        <w:t xml:space="preserve">ასოცირების დღის წესრიგის დამტკიცებიდან წელიწადნახევრის თავზე, </w:t>
      </w:r>
      <w:r w:rsidDel="00000000" w:rsidR="00000000" w:rsidRPr="00000000">
        <w:rPr>
          <w:rFonts w:ascii="Arial Unicode MS" w:cs="Arial Unicode MS" w:eastAsia="Arial Unicode MS" w:hAnsi="Arial Unicode MS"/>
          <w:b w:val="1"/>
          <w:rtl w:val="0"/>
        </w:rPr>
        <w:t xml:space="preserve">საქართველოს პოზიტიური შედეგები აქვს წვრილმანი კორუფციის აღმოფხვრის მხრივ მიღწეული პროგრესის შენარჩუნების თვალსაზრისით, თუმცა ვერ ხერხდება მდგომარეობის გაუმჯობესება მაღალი დონის კორუფციასთან ბრძოლის სფეროში.</w:t>
      </w:r>
    </w:p>
    <w:p w:rsidR="00000000" w:rsidDel="00000000" w:rsidP="00000000" w:rsidRDefault="00000000" w:rsidRPr="00000000" w14:paraId="0000000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jc w:val="both"/>
        <w:rPr>
          <w:rFonts w:ascii="Times New Roman" w:cs="Times New Roman" w:eastAsia="Times New Roman" w:hAnsi="Times New Roman"/>
        </w:rPr>
      </w:pPr>
      <w:r w:rsidDel="00000000" w:rsidR="00000000" w:rsidRPr="00000000">
        <w:rPr>
          <w:rFonts w:ascii="Arial Unicode MS" w:cs="Arial Unicode MS" w:eastAsia="Arial Unicode MS" w:hAnsi="Arial Unicode MS"/>
          <w:rtl w:val="0"/>
        </w:rPr>
        <w:t xml:space="preserve">საზოგადოებრივი აზრის </w:t>
      </w:r>
      <w:r w:rsidDel="00000000" w:rsidR="00000000" w:rsidRPr="00000000">
        <w:rPr>
          <w:rFonts w:ascii="Arial Unicode MS" w:cs="Arial Unicode MS" w:eastAsia="Arial Unicode MS" w:hAnsi="Arial Unicode MS"/>
          <w:rtl w:val="0"/>
        </w:rPr>
        <w:t xml:space="preserve">გამოკითხვების თანახმად</w:t>
      </w:r>
      <w:r w:rsidDel="00000000" w:rsidR="00000000" w:rsidRPr="00000000">
        <w:rPr>
          <w:rFonts w:ascii="Arial Unicode MS" w:cs="Arial Unicode MS" w:eastAsia="Arial Unicode MS" w:hAnsi="Arial Unicode MS"/>
          <w:rtl w:val="0"/>
        </w:rPr>
        <w:t xml:space="preserve">, მოქალაქეები მთლიანობაში ნეგატიურად აფასებენ ქვეყანაში კორუფციის მხრივ არსებულ მდგომარეობას და ამ მდგომარეობის დინამიკას, ასევე ფიქრობენ, რომ ხელისუფლება სათანადოდ არ იძიებს კორუფციის შემთხვევებს, როცა საქმე მაღალი თანამდებობის პირებს ან მმართველ პარტიასთან დაკავშირებულ გავლენიან ადამიანებს ეხება.</w:t>
      </w:r>
    </w:p>
    <w:p w:rsidR="00000000" w:rsidDel="00000000" w:rsidP="00000000" w:rsidRDefault="00000000" w:rsidRPr="00000000" w14:paraId="0000000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rPr>
      </w:pPr>
      <w:r w:rsidDel="00000000" w:rsidR="00000000" w:rsidRPr="00000000">
        <w:rPr>
          <w:rFonts w:ascii="Arial Unicode MS" w:cs="Arial Unicode MS" w:eastAsia="Arial Unicode MS" w:hAnsi="Arial Unicode MS"/>
          <w:rtl w:val="0"/>
        </w:rPr>
        <w:t xml:space="preserve">საზოგადოების ამგვარი განწყობა სავარაუდოდ განპირობებულია სამართალდამცავი ინსტიტუტების არაეფექტური რეაგირებით ბოლო პერიოდში გახმაურებულ კორუფციის არაერთ შესაძლო შემთხვევაზე, რომლებიც ისეთ დანაშაულებს უკავშირდება, როგორიცაა </w:t>
      </w:r>
      <w:r w:rsidDel="00000000" w:rsidR="00000000" w:rsidRPr="00000000">
        <w:rPr>
          <w:rFonts w:ascii="Arial Unicode MS" w:cs="Arial Unicode MS" w:eastAsia="Arial Unicode MS" w:hAnsi="Arial Unicode MS"/>
          <w:rtl w:val="0"/>
        </w:rPr>
        <w:t xml:space="preserve">ბიზნესის საქმიანობაში უკანონო ჩარევა, სამეწარმეო საქმიანობაში უკანონო მონაწილეობა, უკანონო გამდიდრება, პოლიტიკური პარტიებისა და საარჩევნო კამპანიების დაფინანსების წესების დარღვევა და სხვა.</w:t>
      </w:r>
      <w:r w:rsidDel="00000000" w:rsidR="00000000" w:rsidRPr="00000000">
        <w:rPr>
          <w:rFonts w:ascii="Times New Roman" w:cs="Times New Roman" w:eastAsia="Times New Roman" w:hAnsi="Times New Roman"/>
          <w:rtl w:val="0"/>
        </w:rPr>
        <w:t xml:space="preserve"> </w:t>
      </w:r>
      <w:r w:rsidDel="00000000" w:rsidR="00000000" w:rsidRPr="00000000">
        <w:rPr>
          <w:rFonts w:ascii="Arial Unicode MS" w:cs="Arial Unicode MS" w:eastAsia="Arial Unicode MS" w:hAnsi="Arial Unicode MS"/>
          <w:rtl w:val="0"/>
        </w:rPr>
        <w:t xml:space="preserve">ასეთ შემთხვევებს შორის აღსანიშნავია:</w:t>
      </w: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ე.წ. „ომეგას“ საქმე - სკანდალი, რომელსაც სათავე 2018 წლი სექტემბერში ბიზნესმენ ზაზა ოქუაშვილის განცხადებებმა და გასაჯაროებულმა ფარულმა აუდიოჩანაწერებმა დაუდო. </w:t>
      </w:r>
    </w:p>
    <w:p w:rsidR="00000000" w:rsidDel="00000000" w:rsidP="00000000" w:rsidRDefault="00000000" w:rsidRPr="00000000" w14:paraId="0000000E">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ჟურნალისტური გამოძიება მაღალი თანამდებობის პირების (მათ შორის პარლამენტის წევრების, მინისტრების და მოსამართლეების) ძვირადღირებული ქონების შესახებ. </w:t>
      </w:r>
    </w:p>
    <w:p w:rsidR="00000000" w:rsidDel="00000000" w:rsidP="00000000" w:rsidRDefault="00000000" w:rsidRPr="00000000" w14:paraId="0000000F">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ამომრჩეველთა მოსყიდვა  და საარჩევნო კამპანიების დაფინანსების მარეგულირებელი კანონმდებლობის სავარაუდო დარღვევის მრავალი შემთხვევა 2018 წლის საპრეზიდენტო არჩევნების დროს, რომელთა ბენეფიციარი მმართველი პარტიის მიერ მხარდაჭერილი კანდიდატი იყო და რომლებიც ქმედითი რეაგირების გარეშე დარჩა. </w:t>
      </w:r>
    </w:p>
    <w:p w:rsidR="00000000" w:rsidDel="00000000" w:rsidP="00000000" w:rsidRDefault="00000000" w:rsidRPr="00000000" w14:paraId="00000010">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თიბისი ბანკის დამფუძნებელ მამუკა ხაზარაძის განცხადება, რომ 2018 წლის საპრეზიდენტო არჩევნების პერიოდში ხელისუფლება აიძულებდა მას გადაედგა ნაბიჯები მმართველი პარტიის მიერ მხარდაჭერილი კანდიდატის სასარგებლოდ. </w:t>
      </w:r>
    </w:p>
    <w:p w:rsidR="00000000" w:rsidDel="00000000" w:rsidP="00000000" w:rsidRDefault="00000000" w:rsidRPr="00000000" w14:paraId="00000011">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ჟურნალისტური გამოძიება იუსტიციის მინისტრის მოადგილე ალექსანდრე ტაბატაძის საეჭვო გამდიდრებასთან დაკავშირებით. </w:t>
      </w:r>
    </w:p>
    <w:p w:rsidR="00000000" w:rsidDel="00000000" w:rsidP="00000000" w:rsidRDefault="00000000" w:rsidRPr="00000000" w14:paraId="00000012">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ჟურნალისტური  გამოძიება ყოფილ ვიცე-პრემიერ დიმიტრი ქუმსიშვილის საეჭვო და არადეკლალირებული ქონების შესახებ.  </w:t>
      </w:r>
    </w:p>
    <w:p w:rsidR="00000000" w:rsidDel="00000000" w:rsidP="00000000" w:rsidRDefault="00000000" w:rsidRPr="00000000" w14:paraId="00000013">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პროკურატურის ყოფილი მაღალი თანამდებობის პირის, მირზა სუბელიანის საქმე.  </w:t>
      </w:r>
    </w:p>
    <w:p w:rsidR="00000000" w:rsidDel="00000000" w:rsidP="00000000" w:rsidRDefault="00000000" w:rsidRPr="00000000" w14:paraId="00000014">
      <w:pPr>
        <w:numPr>
          <w:ilvl w:val="0"/>
          <w:numId w:val="1"/>
        </w:numPr>
        <w:ind w:left="720" w:hanging="360"/>
        <w:jc w:val="both"/>
        <w:rPr>
          <w:rFonts w:ascii="Times New Roman" w:cs="Times New Roman" w:eastAsia="Times New Roman" w:hAnsi="Times New Roman"/>
          <w:u w:val="none"/>
        </w:rPr>
      </w:pPr>
      <w:r w:rsidDel="00000000" w:rsidR="00000000" w:rsidRPr="00000000">
        <w:rPr>
          <w:rFonts w:ascii="Arial Unicode MS" w:cs="Arial Unicode MS" w:eastAsia="Arial Unicode MS" w:hAnsi="Arial Unicode MS"/>
          <w:rtl w:val="0"/>
        </w:rPr>
        <w:t xml:space="preserve">სახელმწიფო აუდიტის სამსახურის დასკვნა ყოფილ მთავარ პროკურორ ოთარ ფარცხალაძესთან დაკავშირებული კომპანიისთვის სახელმწიფო ქონების გადაცემის შესახებ (და ფარცხალაძის შემდგომი თავდასხმა გენერალურ აუდიტორ ლაშა თორდიაზე). </w:t>
      </w:r>
    </w:p>
    <w:p w:rsidR="00000000" w:rsidDel="00000000" w:rsidP="00000000" w:rsidRDefault="00000000" w:rsidRPr="00000000" w14:paraId="0000001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rPr>
      </w:pPr>
      <w:r w:rsidDel="00000000" w:rsidR="00000000" w:rsidRPr="00000000">
        <w:rPr>
          <w:rFonts w:ascii="Arial Unicode MS" w:cs="Arial Unicode MS" w:eastAsia="Arial Unicode MS" w:hAnsi="Arial Unicode MS"/>
          <w:rtl w:val="0"/>
        </w:rPr>
        <w:t xml:space="preserve">მაღალი დონის კორუფციასთან ბრძოლის მხრივ სამართალდამცავი ინსტიტუტების არაეფექტური მუშაობა, პირველ რიგში, განპირობებულია პოლიტიკური სისტემის ამჟამინდელი ხასიათით - ძალაუფლების კონცენტრირებით ერთი პოლიტიკური პარტიის ხელში, რაც ამ პარტიას საშუალებას აძლევს, რომ არაჯეროვანი გავლენა მოახდინოს ამ და სხვა საჯარო ინსტიტუტების საქმიანობაზე.</w:t>
      </w:r>
    </w:p>
    <w:p w:rsidR="00000000" w:rsidDel="00000000" w:rsidP="00000000" w:rsidRDefault="00000000" w:rsidRPr="00000000" w14:paraId="0000001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rPr>
      </w:pPr>
      <w:r w:rsidDel="00000000" w:rsidR="00000000" w:rsidRPr="00000000">
        <w:rPr>
          <w:rFonts w:ascii="Arial Unicode MS" w:cs="Arial Unicode MS" w:eastAsia="Arial Unicode MS" w:hAnsi="Arial Unicode MS"/>
          <w:rtl w:val="0"/>
        </w:rPr>
        <w:t xml:space="preserve">ამავე დროს, საქართველოს მთავრობის 2018 წლის ეროვნული სამოქმედო გეგმა, რომელიც ასოცირების შეთანხმებისა და დღის წესრიგის მიზნების განხორციელების ხელშეწყობისთვის დამტკიცდდა, მეტწილად ფოკუსირებული იყო ლოკალური ხასიათის აქტივობებზე (განსაკუთრებით ტრენინგებზე), რომლებიც თავისთავად სასარგებლოა, მაგრამ ვერ უზრუნველყოფს ზემოსხენებული სისტემური პრობლემების გადაჭრას.</w:t>
      </w:r>
    </w:p>
    <w:p w:rsidR="00000000" w:rsidDel="00000000" w:rsidP="00000000" w:rsidRDefault="00000000" w:rsidRPr="00000000" w14:paraId="0000001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b w:val="1"/>
        </w:rPr>
      </w:pPr>
      <w:r w:rsidDel="00000000" w:rsidR="00000000" w:rsidRPr="00000000">
        <w:rPr>
          <w:rFonts w:ascii="Arial Unicode MS" w:cs="Arial Unicode MS" w:eastAsia="Arial Unicode MS" w:hAnsi="Arial Unicode MS"/>
          <w:b w:val="1"/>
          <w:rtl w:val="0"/>
        </w:rPr>
        <w:t xml:space="preserve">ამ სისტემური პრობლემების დასაძლევად, საქართველოს ხელისუფლებამ, ერთი მხრივ უნდა უზრუნველყოს დამოუკიდებელი ანტიკორუფციული სააგენტოს შექმნა და მისი დაცულობა პარტიული გავლენისგან, ხოლო, გრძელვადიან პერსპექტივაში, ხელი შეუწყოს უფრო პლურალისტური პოლიტიკური სისტემის ჩამოყალიბებას. ამ მიმართულებით პირველი მნიშვნელოვანი ნაბიჯი იქნებოდა პარლამენტის არჩევის სრულიად პროპორციულ სისტემაზე გადასვლა.</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Georgia’s Anti-Corruption Policy Fails To Fulfill Association Agreement and Association Agenda Commitments </w:t>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 policy paper by Transparency International Georgia examines the situation in Georgia in terms of corruption in the context of the commitments which the country has made under the EU Association Agreement and Association Agenda.</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The Association Agreement between the European Union and Georgia, as well as the Association Agenda for 2017-2020 approved by the parties to facilitate the implementation of the Association Agreement, provide for cooperation between the parties in combating corruption, while highlighting Georgia’s commitment to address corruption, in particular complex corruption.</w:t>
      </w:r>
    </w:p>
    <w:p w:rsidR="00000000" w:rsidDel="00000000" w:rsidP="00000000" w:rsidRDefault="00000000" w:rsidRPr="00000000" w14:paraId="00000023">
      <w:pPr>
        <w:jc w:val="both"/>
        <w:rPr/>
      </w:pPr>
      <w:r w:rsidDel="00000000" w:rsidR="00000000" w:rsidRPr="00000000">
        <w:rPr>
          <w:rtl w:val="0"/>
        </w:rPr>
      </w:r>
    </w:p>
    <w:p w:rsidR="00000000" w:rsidDel="00000000" w:rsidP="00000000" w:rsidRDefault="00000000" w:rsidRPr="00000000" w14:paraId="00000024">
      <w:pPr>
        <w:jc w:val="both"/>
        <w:rPr/>
      </w:pPr>
      <w:r w:rsidDel="00000000" w:rsidR="00000000" w:rsidRPr="00000000">
        <w:rPr>
          <w:rtl w:val="0"/>
        </w:rPr>
        <w:t xml:space="preserve">Over the year and a half since the adoption of the current Association Agenda, Georgia has attained positive results in terms of maintaining previous achievements in terms of eradicating petty corruption. However, Georgia’s progress in tackling high-level corruption remains weak.</w:t>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jc w:val="both"/>
        <w:rPr/>
      </w:pPr>
      <w:r w:rsidDel="00000000" w:rsidR="00000000" w:rsidRPr="00000000">
        <w:rPr>
          <w:rtl w:val="0"/>
        </w:rPr>
        <w:t xml:space="preserve">According to public opinion surveys, citizens have a negative view of both the overall situation in the country in terms of corruption and the dynamics of this situation. They believe that the government does not effectively investigate the cases of corruption involving high-ranking officials or influential individuals with ties to the ruling party.</w:t>
      </w:r>
    </w:p>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t xml:space="preserve">Such public attitudes evidently stem from the ineffective response of the law enforcement agencies to recent high-profile cases of alleged corruption related to a variety of criminal activities, including unlawful interference with business activities, illegal participation in entrepreneurial activities, illegal enrichment, violation of party and campaign financing rules, and others. A number cases of this kind are worth mentioning:</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numPr>
          <w:ilvl w:val="0"/>
          <w:numId w:val="2"/>
        </w:numPr>
        <w:ind w:left="720" w:hanging="360"/>
        <w:jc w:val="both"/>
        <w:rPr>
          <w:u w:val="none"/>
        </w:rPr>
      </w:pPr>
      <w:r w:rsidDel="00000000" w:rsidR="00000000" w:rsidRPr="00000000">
        <w:rPr>
          <w:rtl w:val="0"/>
        </w:rPr>
        <w:t xml:space="preserve">The so called "Omega case": A scandal which began after Zaza Okuashvili, one of the founders of the Omega Group, spoke out against the government and a number of secretly-recorded audio tapes were released.    </w:t>
      </w:r>
    </w:p>
    <w:p w:rsidR="00000000" w:rsidDel="00000000" w:rsidP="00000000" w:rsidRDefault="00000000" w:rsidRPr="00000000" w14:paraId="0000002B">
      <w:pPr>
        <w:numPr>
          <w:ilvl w:val="0"/>
          <w:numId w:val="2"/>
        </w:numPr>
        <w:ind w:left="720" w:hanging="360"/>
        <w:jc w:val="both"/>
        <w:rPr>
          <w:u w:val="none"/>
        </w:rPr>
      </w:pPr>
      <w:r w:rsidDel="00000000" w:rsidR="00000000" w:rsidRPr="00000000">
        <w:rPr>
          <w:rtl w:val="0"/>
        </w:rPr>
        <w:t xml:space="preserve">A journalist investigation concerning expensive real estate owned by high-ranking officials (including MPs, ministers and judges).  </w:t>
      </w:r>
    </w:p>
    <w:p w:rsidR="00000000" w:rsidDel="00000000" w:rsidP="00000000" w:rsidRDefault="00000000" w:rsidRPr="00000000" w14:paraId="0000002C">
      <w:pPr>
        <w:numPr>
          <w:ilvl w:val="0"/>
          <w:numId w:val="2"/>
        </w:numPr>
        <w:ind w:left="720" w:hanging="360"/>
        <w:jc w:val="both"/>
        <w:rPr>
          <w:u w:val="none"/>
        </w:rPr>
      </w:pPr>
      <w:r w:rsidDel="00000000" w:rsidR="00000000" w:rsidRPr="00000000">
        <w:rPr>
          <w:rtl w:val="0"/>
        </w:rPr>
        <w:t xml:space="preserve">Vote buying  and multiple cases of alleged violation of campaign finance legislation during the 2018 presidential election which benefited the presidential candidate backed by the ruling party and were not addressed effectively. </w:t>
      </w:r>
    </w:p>
    <w:p w:rsidR="00000000" w:rsidDel="00000000" w:rsidP="00000000" w:rsidRDefault="00000000" w:rsidRPr="00000000" w14:paraId="0000002D">
      <w:pPr>
        <w:numPr>
          <w:ilvl w:val="0"/>
          <w:numId w:val="2"/>
        </w:numPr>
        <w:ind w:left="720" w:hanging="360"/>
        <w:jc w:val="both"/>
        <w:rPr>
          <w:u w:val="none"/>
        </w:rPr>
      </w:pPr>
      <w:r w:rsidDel="00000000" w:rsidR="00000000" w:rsidRPr="00000000">
        <w:rPr>
          <w:rtl w:val="0"/>
        </w:rPr>
        <w:t xml:space="preserve">The statement by Mamuka Khazaradze, founder of the TBC Bank, that the government exerted pressure on him during the 2018 presidential election in order to force him to take actions benefiting the presidential candidate backed by the ruling-party.   </w:t>
      </w:r>
    </w:p>
    <w:p w:rsidR="00000000" w:rsidDel="00000000" w:rsidP="00000000" w:rsidRDefault="00000000" w:rsidRPr="00000000" w14:paraId="0000002E">
      <w:pPr>
        <w:numPr>
          <w:ilvl w:val="0"/>
          <w:numId w:val="2"/>
        </w:numPr>
        <w:ind w:left="720" w:hanging="360"/>
        <w:jc w:val="both"/>
        <w:rPr>
          <w:u w:val="none"/>
        </w:rPr>
      </w:pPr>
      <w:r w:rsidDel="00000000" w:rsidR="00000000" w:rsidRPr="00000000">
        <w:rPr>
          <w:rtl w:val="0"/>
        </w:rPr>
        <w:t xml:space="preserve">A journalist investigation concerning the suspicious enrichment of Deputy Justice Minister Alexander Tabatadze.   </w:t>
      </w:r>
    </w:p>
    <w:p w:rsidR="00000000" w:rsidDel="00000000" w:rsidP="00000000" w:rsidRDefault="00000000" w:rsidRPr="00000000" w14:paraId="0000002F">
      <w:pPr>
        <w:numPr>
          <w:ilvl w:val="0"/>
          <w:numId w:val="2"/>
        </w:numPr>
        <w:ind w:left="720" w:hanging="360"/>
        <w:jc w:val="both"/>
        <w:rPr>
          <w:u w:val="none"/>
        </w:rPr>
      </w:pPr>
      <w:r w:rsidDel="00000000" w:rsidR="00000000" w:rsidRPr="00000000">
        <w:rPr>
          <w:rtl w:val="0"/>
        </w:rPr>
        <w:t xml:space="preserve">A journalist investigation concerning the undisclosed property of former Deputy Prime Minister Dimitri Kumsishvili.</w:t>
      </w:r>
    </w:p>
    <w:p w:rsidR="00000000" w:rsidDel="00000000" w:rsidP="00000000" w:rsidRDefault="00000000" w:rsidRPr="00000000" w14:paraId="00000030">
      <w:pPr>
        <w:numPr>
          <w:ilvl w:val="0"/>
          <w:numId w:val="2"/>
        </w:numPr>
        <w:ind w:left="720" w:hanging="360"/>
        <w:jc w:val="both"/>
        <w:rPr>
          <w:u w:val="none"/>
        </w:rPr>
      </w:pPr>
      <w:r w:rsidDel="00000000" w:rsidR="00000000" w:rsidRPr="00000000">
        <w:rPr>
          <w:rtl w:val="0"/>
        </w:rPr>
        <w:t xml:space="preserve">The case of Mirza Subeliani, a former senior employee of the Prosecutor’s Office.</w:t>
      </w:r>
    </w:p>
    <w:p w:rsidR="00000000" w:rsidDel="00000000" w:rsidP="00000000" w:rsidRDefault="00000000" w:rsidRPr="00000000" w14:paraId="00000031">
      <w:pPr>
        <w:numPr>
          <w:ilvl w:val="0"/>
          <w:numId w:val="2"/>
        </w:numPr>
        <w:ind w:left="720" w:hanging="360"/>
        <w:jc w:val="both"/>
        <w:rPr>
          <w:u w:val="none"/>
        </w:rPr>
      </w:pPr>
      <w:r w:rsidDel="00000000" w:rsidR="00000000" w:rsidRPr="00000000">
        <w:rPr>
          <w:rtl w:val="0"/>
        </w:rPr>
        <w:t xml:space="preserve">The State Audit Office's finding regarding the transfer of public property to a company linked with former Chief Prosecutor Otar Partskhaladze (and Partskhaladze’s subsequent physical assault on General Auditor Lasha Tordia).</w:t>
      </w:r>
    </w:p>
    <w:p w:rsidR="00000000" w:rsidDel="00000000" w:rsidP="00000000" w:rsidRDefault="00000000" w:rsidRPr="00000000" w14:paraId="00000032">
      <w:pPr>
        <w:jc w:val="both"/>
        <w:rPr/>
      </w:pP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t xml:space="preserve">Ineffectiveness of the law enforcement agencies in terms of addressing high-level corruption is largely a result of the current nature of the political system: the concentration of power in the hands of a single political party, which makes it possible for this party to exert undue influence on the activities of these and other public institutions.</w:t>
      </w:r>
    </w:p>
    <w:p w:rsidR="00000000" w:rsidDel="00000000" w:rsidP="00000000" w:rsidRDefault="00000000" w:rsidRPr="00000000" w14:paraId="00000034">
      <w:pPr>
        <w:jc w:val="both"/>
        <w:rPr/>
      </w:pPr>
      <w:r w:rsidDel="00000000" w:rsidR="00000000" w:rsidRPr="00000000">
        <w:rPr>
          <w:rtl w:val="0"/>
        </w:rPr>
      </w:r>
    </w:p>
    <w:p w:rsidR="00000000" w:rsidDel="00000000" w:rsidP="00000000" w:rsidRDefault="00000000" w:rsidRPr="00000000" w14:paraId="00000035">
      <w:pPr>
        <w:jc w:val="both"/>
        <w:rPr/>
      </w:pPr>
      <w:r w:rsidDel="00000000" w:rsidR="00000000" w:rsidRPr="00000000">
        <w:rPr>
          <w:rtl w:val="0"/>
        </w:rPr>
        <w:t xml:space="preserve">In addition, the National Action Plan for 2018 approved by the Government of Georgia to facilitate  the implementation of the Association Agreement and the Association Agenda, was mainly focused on the activities of technical nature (especially training sessions), which are useful by themselves, but cannot address the above-mentioned systemic problems.</w:t>
      </w:r>
    </w:p>
    <w:p w:rsidR="00000000" w:rsidDel="00000000" w:rsidP="00000000" w:rsidRDefault="00000000" w:rsidRPr="00000000" w14:paraId="00000036">
      <w:pPr>
        <w:jc w:val="both"/>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To overcome these systemic problems, the Georgian authorities must establish an independent anti-corruption agency and ensure its protection from partisan influence, on the one hand, while also promoting, in the long run, the establishment of a more pluralistic political system. Replacing the mixed electoral system with a fully proportional one would be the first important step forward. </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